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6F9C8" w14:textId="77777777" w:rsidR="00861029" w:rsidRPr="00861029" w:rsidRDefault="00861029" w:rsidP="00861029">
      <w:pPr>
        <w:rPr>
          <w:b/>
          <w:bCs/>
        </w:rPr>
      </w:pPr>
      <w:r w:rsidRPr="00861029">
        <w:rPr>
          <w:b/>
          <w:bCs/>
        </w:rPr>
        <w:t>I. A JOGI KERET – MELYIK JOGSZABÁLY MIT SZABÁLYOZ</w:t>
      </w:r>
    </w:p>
    <w:p w14:paraId="2509556F" w14:textId="77777777" w:rsidR="00861029" w:rsidRPr="00861029" w:rsidRDefault="00861029" w:rsidP="00861029">
      <w:pPr>
        <w:rPr>
          <w:b/>
          <w:bCs/>
        </w:rPr>
      </w:pPr>
      <w:r w:rsidRPr="00861029">
        <w:rPr>
          <w:b/>
          <w:bCs/>
        </w:rPr>
        <w:t>1️</w:t>
      </w:r>
      <w:r w:rsidRPr="00861029">
        <w:rPr>
          <w:rFonts w:ascii="Segoe UI Symbol" w:hAnsi="Segoe UI Symbol" w:cs="Segoe UI Symbol"/>
          <w:b/>
          <w:bCs/>
        </w:rPr>
        <w:t>⃣</w:t>
      </w:r>
      <w:r w:rsidRPr="00861029">
        <w:rPr>
          <w:b/>
          <w:bCs/>
        </w:rPr>
        <w:t xml:space="preserve"> </w:t>
      </w:r>
      <w:proofErr w:type="spellStart"/>
      <w:r w:rsidRPr="00861029">
        <w:rPr>
          <w:b/>
          <w:bCs/>
        </w:rPr>
        <w:t>Tht</w:t>
      </w:r>
      <w:proofErr w:type="spellEnd"/>
      <w:r w:rsidRPr="00861029">
        <w:rPr>
          <w:b/>
          <w:bCs/>
        </w:rPr>
        <w:t>. (2003. évi CXXXIII. törvény)</w:t>
      </w:r>
    </w:p>
    <w:p w14:paraId="721F4CC0" w14:textId="77777777" w:rsidR="00861029" w:rsidRPr="00861029" w:rsidRDefault="00861029" w:rsidP="00861029">
      <w:r w:rsidRPr="00861029">
        <w:t xml:space="preserve">Ez a </w:t>
      </w:r>
      <w:r w:rsidRPr="00861029">
        <w:rPr>
          <w:b/>
          <w:bCs/>
        </w:rPr>
        <w:t>speciális anyagi jogi szabály</w:t>
      </w:r>
      <w:r w:rsidRPr="00861029">
        <w:t>.</w:t>
      </w:r>
    </w:p>
    <w:p w14:paraId="35D06241" w14:textId="77777777" w:rsidR="00861029" w:rsidRPr="00861029" w:rsidRDefault="00861029" w:rsidP="00861029">
      <w:r w:rsidRPr="00861029">
        <w:t>Szabályozza:</w:t>
      </w:r>
    </w:p>
    <w:p w14:paraId="16561EDF" w14:textId="77777777" w:rsidR="00861029" w:rsidRPr="00861029" w:rsidRDefault="00861029" w:rsidP="00861029">
      <w:pPr>
        <w:numPr>
          <w:ilvl w:val="0"/>
          <w:numId w:val="13"/>
        </w:numPr>
      </w:pPr>
      <w:r w:rsidRPr="00861029">
        <w:t>a társasház működését,</w:t>
      </w:r>
    </w:p>
    <w:p w14:paraId="00EB20E4" w14:textId="77777777" w:rsidR="00861029" w:rsidRPr="00861029" w:rsidRDefault="00861029" w:rsidP="00861029">
      <w:pPr>
        <w:numPr>
          <w:ilvl w:val="0"/>
          <w:numId w:val="13"/>
        </w:numPr>
      </w:pPr>
      <w:r w:rsidRPr="00861029">
        <w:t>a közgyűlést,</w:t>
      </w:r>
    </w:p>
    <w:p w14:paraId="57597011" w14:textId="77777777" w:rsidR="00861029" w:rsidRPr="00861029" w:rsidRDefault="00861029" w:rsidP="00861029">
      <w:pPr>
        <w:numPr>
          <w:ilvl w:val="0"/>
          <w:numId w:val="13"/>
        </w:numPr>
      </w:pPr>
      <w:r w:rsidRPr="00861029">
        <w:t>a közös költséget,</w:t>
      </w:r>
    </w:p>
    <w:p w14:paraId="1D2D2095" w14:textId="77777777" w:rsidR="00861029" w:rsidRPr="00861029" w:rsidRDefault="00861029" w:rsidP="00861029">
      <w:pPr>
        <w:numPr>
          <w:ilvl w:val="0"/>
          <w:numId w:val="13"/>
        </w:numPr>
      </w:pPr>
      <w:r w:rsidRPr="00861029">
        <w:t>a tulajdonostársak felelősségét,</w:t>
      </w:r>
    </w:p>
    <w:p w14:paraId="6747C25A" w14:textId="77777777" w:rsidR="00861029" w:rsidRPr="00861029" w:rsidRDefault="00861029" w:rsidP="00861029">
      <w:pPr>
        <w:numPr>
          <w:ilvl w:val="0"/>
          <w:numId w:val="13"/>
        </w:numPr>
      </w:pPr>
      <w:r w:rsidRPr="00861029">
        <w:t>a törvényességi felügyeletet.</w:t>
      </w:r>
    </w:p>
    <w:p w14:paraId="46F7E8D0" w14:textId="77777777" w:rsidR="00861029" w:rsidRPr="00861029" w:rsidRDefault="00861029" w:rsidP="00861029">
      <w:r w:rsidRPr="00861029">
        <w:t xml:space="preserve">A </w:t>
      </w:r>
      <w:proofErr w:type="spellStart"/>
      <w:r w:rsidRPr="00861029">
        <w:t>Tht</w:t>
      </w:r>
      <w:proofErr w:type="spellEnd"/>
      <w:r w:rsidRPr="00861029">
        <w:t>. 27/A. § kimondja:</w:t>
      </w:r>
    </w:p>
    <w:p w14:paraId="2FAB3F8B" w14:textId="77777777" w:rsidR="00861029" w:rsidRPr="00861029" w:rsidRDefault="00861029" w:rsidP="00861029">
      <w:r w:rsidRPr="00861029">
        <w:t>A jegyző gyakorolja a törvényességi felügyeletet.</w:t>
      </w:r>
    </w:p>
    <w:p w14:paraId="57B17204" w14:textId="77777777" w:rsidR="00861029" w:rsidRPr="00861029" w:rsidRDefault="00861029" w:rsidP="00861029">
      <w:r w:rsidRPr="00861029">
        <w:t>Tehát:</w:t>
      </w:r>
      <w:r w:rsidRPr="00861029">
        <w:br/>
      </w:r>
      <w:r w:rsidRPr="00861029">
        <w:rPr>
          <w:rFonts w:ascii="Segoe UI Symbol" w:hAnsi="Segoe UI Symbol" w:cs="Segoe UI Symbol"/>
        </w:rPr>
        <w:t>✔</w:t>
      </w:r>
      <w:r w:rsidRPr="00861029">
        <w:t xml:space="preserve"> a jegyz</w:t>
      </w:r>
      <w:r w:rsidRPr="00861029">
        <w:rPr>
          <w:rFonts w:ascii="Calibri" w:hAnsi="Calibri" w:cs="Calibri"/>
        </w:rPr>
        <w:t>ő</w:t>
      </w:r>
      <w:r w:rsidRPr="00861029">
        <w:t xml:space="preserve"> nem m</w:t>
      </w:r>
      <w:r w:rsidRPr="00861029">
        <w:rPr>
          <w:rFonts w:ascii="Calibri" w:hAnsi="Calibri" w:cs="Calibri"/>
        </w:rPr>
        <w:t>é</w:t>
      </w:r>
      <w:r w:rsidRPr="00861029">
        <w:t>rlegelheti, hogy foglalkozik-e vele</w:t>
      </w:r>
      <w:r w:rsidRPr="00861029">
        <w:br/>
      </w:r>
      <w:r w:rsidRPr="00861029">
        <w:rPr>
          <w:rFonts w:ascii="Segoe UI Symbol" w:hAnsi="Segoe UI Symbol" w:cs="Segoe UI Symbol"/>
        </w:rPr>
        <w:t>✔</w:t>
      </w:r>
      <w:r w:rsidRPr="00861029">
        <w:t xml:space="preserve"> ha jogs</w:t>
      </w:r>
      <w:r w:rsidRPr="00861029">
        <w:rPr>
          <w:rFonts w:ascii="Calibri" w:hAnsi="Calibri" w:cs="Calibri"/>
        </w:rPr>
        <w:t>é</w:t>
      </w:r>
      <w:r w:rsidRPr="00861029">
        <w:t>rt</w:t>
      </w:r>
      <w:r w:rsidRPr="00861029">
        <w:rPr>
          <w:rFonts w:ascii="Calibri" w:hAnsi="Calibri" w:cs="Calibri"/>
        </w:rPr>
        <w:t>ő</w:t>
      </w:r>
      <w:r w:rsidRPr="00861029">
        <w:t xml:space="preserve"> m</w:t>
      </w:r>
      <w:r w:rsidRPr="00861029">
        <w:rPr>
          <w:rFonts w:ascii="Calibri" w:hAnsi="Calibri" w:cs="Calibri"/>
        </w:rPr>
        <w:t>ű</w:t>
      </w:r>
      <w:r w:rsidRPr="00861029">
        <w:t>k</w:t>
      </w:r>
      <w:r w:rsidRPr="00861029">
        <w:rPr>
          <w:rFonts w:ascii="Calibri" w:hAnsi="Calibri" w:cs="Calibri"/>
        </w:rPr>
        <w:t>ö</w:t>
      </w:r>
      <w:r w:rsidRPr="00861029">
        <w:t>d</w:t>
      </w:r>
      <w:r w:rsidRPr="00861029">
        <w:rPr>
          <w:rFonts w:ascii="Calibri" w:hAnsi="Calibri" w:cs="Calibri"/>
        </w:rPr>
        <w:t>é</w:t>
      </w:r>
      <w:r w:rsidRPr="00861029">
        <w:t>s mer</w:t>
      </w:r>
      <w:r w:rsidRPr="00861029">
        <w:rPr>
          <w:rFonts w:ascii="Calibri" w:hAnsi="Calibri" w:cs="Calibri"/>
        </w:rPr>
        <w:t>ü</w:t>
      </w:r>
      <w:r w:rsidRPr="00861029">
        <w:t xml:space="preserve">l fel </w:t>
      </w:r>
      <w:r w:rsidRPr="00861029">
        <w:rPr>
          <w:rFonts w:ascii="Calibri" w:hAnsi="Calibri" w:cs="Calibri"/>
        </w:rPr>
        <w:t>→</w:t>
      </w:r>
      <w:r w:rsidRPr="00861029">
        <w:t xml:space="preserve"> elj</w:t>
      </w:r>
      <w:r w:rsidRPr="00861029">
        <w:rPr>
          <w:rFonts w:ascii="Calibri" w:hAnsi="Calibri" w:cs="Calibri"/>
        </w:rPr>
        <w:t>á</w:t>
      </w:r>
      <w:r w:rsidRPr="00861029">
        <w:t>rnia kell</w:t>
      </w:r>
    </w:p>
    <w:p w14:paraId="4D6FD7F9" w14:textId="77777777" w:rsidR="00861029" w:rsidRPr="00861029" w:rsidRDefault="00861029" w:rsidP="00861029">
      <w:r w:rsidRPr="00861029">
        <w:pict w14:anchorId="47A99623">
          <v:rect id="_x0000_i1100" style="width:0;height:1.5pt" o:hralign="center" o:hrstd="t" o:hr="t" fillcolor="#a0a0a0" stroked="f"/>
        </w:pict>
      </w:r>
    </w:p>
    <w:p w14:paraId="56BD4119" w14:textId="77777777" w:rsidR="00861029" w:rsidRPr="00861029" w:rsidRDefault="00861029" w:rsidP="00861029">
      <w:pPr>
        <w:rPr>
          <w:b/>
          <w:bCs/>
        </w:rPr>
      </w:pPr>
      <w:r w:rsidRPr="00861029">
        <w:rPr>
          <w:b/>
          <w:bCs/>
        </w:rPr>
        <w:t>2️</w:t>
      </w:r>
      <w:r w:rsidRPr="00861029">
        <w:rPr>
          <w:rFonts w:ascii="Segoe UI Symbol" w:hAnsi="Segoe UI Symbol" w:cs="Segoe UI Symbol"/>
          <w:b/>
          <w:bCs/>
        </w:rPr>
        <w:t>⃣</w:t>
      </w:r>
      <w:r w:rsidRPr="00861029">
        <w:rPr>
          <w:b/>
          <w:bCs/>
        </w:rPr>
        <w:t xml:space="preserve"> 155/2015. (VI. 25.) Korm. rendelet</w:t>
      </w:r>
    </w:p>
    <w:p w14:paraId="35774D86" w14:textId="77777777" w:rsidR="00861029" w:rsidRPr="00861029" w:rsidRDefault="00861029" w:rsidP="00861029">
      <w:r w:rsidRPr="00861029">
        <w:t xml:space="preserve">Ez a </w:t>
      </w:r>
      <w:r w:rsidRPr="00861029">
        <w:rPr>
          <w:b/>
          <w:bCs/>
        </w:rPr>
        <w:t>speciális eljárási szabály</w:t>
      </w:r>
      <w:r w:rsidRPr="00861029">
        <w:t xml:space="preserve"> a törvényességi felügyeletre.</w:t>
      </w:r>
    </w:p>
    <w:p w14:paraId="3CE5E7AB" w14:textId="77777777" w:rsidR="00861029" w:rsidRPr="00861029" w:rsidRDefault="00861029" w:rsidP="00861029">
      <w:r w:rsidRPr="00861029">
        <w:t>A kulcs:</w:t>
      </w:r>
    </w:p>
    <w:p w14:paraId="5AF56ABA" w14:textId="77777777" w:rsidR="00861029" w:rsidRPr="00861029" w:rsidRDefault="00861029" w:rsidP="00861029">
      <w:r w:rsidRPr="00861029">
        <w:rPr>
          <w:b/>
          <w:bCs/>
        </w:rPr>
        <w:t>1. § (3) bekezdés:</w:t>
      </w:r>
    </w:p>
    <w:p w14:paraId="140C5915" w14:textId="77777777" w:rsidR="00861029" w:rsidRPr="00861029" w:rsidRDefault="00861029" w:rsidP="00861029">
      <w:r w:rsidRPr="00861029">
        <w:t xml:space="preserve">Az e rendeletben nem szabályozott kérdésekben az </w:t>
      </w:r>
      <w:proofErr w:type="spellStart"/>
      <w:r w:rsidRPr="00861029">
        <w:t>Ákr</w:t>
      </w:r>
      <w:proofErr w:type="spellEnd"/>
      <w:r w:rsidRPr="00861029">
        <w:t>. alkalmazandó.</w:t>
      </w:r>
    </w:p>
    <w:p w14:paraId="38C2499B" w14:textId="77777777" w:rsidR="00861029" w:rsidRPr="00861029" w:rsidRDefault="00861029" w:rsidP="00861029">
      <w:r w:rsidRPr="00861029">
        <w:t>Ez azt jelenti:</w:t>
      </w:r>
    </w:p>
    <w:p w14:paraId="108E8405" w14:textId="77777777" w:rsidR="00861029" w:rsidRPr="00861029" w:rsidRDefault="00861029" w:rsidP="00861029">
      <w:r w:rsidRPr="00861029">
        <w:rPr>
          <w:rFonts w:ascii="Segoe UI Emoji" w:hAnsi="Segoe UI Emoji" w:cs="Segoe UI Emoji"/>
        </w:rPr>
        <w:t>🔹</w:t>
      </w:r>
      <w:r w:rsidRPr="00861029">
        <w:t xml:space="preserve"> ha a rendelet nem tartalmaz határidőt</w:t>
      </w:r>
      <w:r w:rsidRPr="00861029">
        <w:br/>
        <w:t xml:space="preserve">→ akkor az </w:t>
      </w:r>
      <w:proofErr w:type="spellStart"/>
      <w:r w:rsidRPr="00861029">
        <w:t>Ákr</w:t>
      </w:r>
      <w:proofErr w:type="spellEnd"/>
      <w:r w:rsidRPr="00861029">
        <w:t>. határidői irányadók</w:t>
      </w:r>
    </w:p>
    <w:p w14:paraId="466B7CF2" w14:textId="77777777" w:rsidR="00861029" w:rsidRPr="00861029" w:rsidRDefault="00861029" w:rsidP="00861029">
      <w:r w:rsidRPr="00861029">
        <w:pict w14:anchorId="4FF1A8B0">
          <v:rect id="_x0000_i1101" style="width:0;height:1.5pt" o:hralign="center" o:hrstd="t" o:hr="t" fillcolor="#a0a0a0" stroked="f"/>
        </w:pict>
      </w:r>
    </w:p>
    <w:p w14:paraId="24A5348B" w14:textId="77777777" w:rsidR="00861029" w:rsidRPr="00861029" w:rsidRDefault="00861029" w:rsidP="00861029">
      <w:pPr>
        <w:rPr>
          <w:b/>
          <w:bCs/>
        </w:rPr>
      </w:pPr>
      <w:r w:rsidRPr="00861029">
        <w:rPr>
          <w:b/>
          <w:bCs/>
        </w:rPr>
        <w:t>3️</w:t>
      </w:r>
      <w:r w:rsidRPr="00861029">
        <w:rPr>
          <w:rFonts w:ascii="Segoe UI Symbol" w:hAnsi="Segoe UI Symbol" w:cs="Segoe UI Symbol"/>
          <w:b/>
          <w:bCs/>
        </w:rPr>
        <w:t>⃣</w:t>
      </w:r>
      <w:r w:rsidRPr="00861029">
        <w:rPr>
          <w:b/>
          <w:bCs/>
        </w:rPr>
        <w:t xml:space="preserve"> </w:t>
      </w:r>
      <w:proofErr w:type="spellStart"/>
      <w:r w:rsidRPr="00861029">
        <w:rPr>
          <w:b/>
          <w:bCs/>
        </w:rPr>
        <w:t>Ákr</w:t>
      </w:r>
      <w:proofErr w:type="spellEnd"/>
      <w:r w:rsidRPr="00861029">
        <w:rPr>
          <w:b/>
          <w:bCs/>
        </w:rPr>
        <w:t>. (2016. évi CL. törvény)</w:t>
      </w:r>
    </w:p>
    <w:p w14:paraId="70DD9029" w14:textId="77777777" w:rsidR="00861029" w:rsidRPr="00861029" w:rsidRDefault="00861029" w:rsidP="00861029">
      <w:r w:rsidRPr="00861029">
        <w:t xml:space="preserve">Ez az </w:t>
      </w:r>
      <w:r w:rsidRPr="00861029">
        <w:rPr>
          <w:b/>
          <w:bCs/>
        </w:rPr>
        <w:t>általános eljárási törvény</w:t>
      </w:r>
      <w:r w:rsidRPr="00861029">
        <w:t>.</w:t>
      </w:r>
    </w:p>
    <w:p w14:paraId="7EF062A9" w14:textId="77777777" w:rsidR="00861029" w:rsidRPr="00861029" w:rsidRDefault="00861029" w:rsidP="00861029">
      <w:pPr>
        <w:rPr>
          <w:b/>
          <w:bCs/>
        </w:rPr>
      </w:pPr>
      <w:proofErr w:type="spellStart"/>
      <w:r w:rsidRPr="00861029">
        <w:rPr>
          <w:b/>
          <w:bCs/>
        </w:rPr>
        <w:t>Ákr</w:t>
      </w:r>
      <w:proofErr w:type="spellEnd"/>
      <w:r w:rsidRPr="00861029">
        <w:rPr>
          <w:b/>
          <w:bCs/>
        </w:rPr>
        <w:t>. 50. §</w:t>
      </w:r>
    </w:p>
    <w:p w14:paraId="6705F1A4" w14:textId="77777777" w:rsidR="00861029" w:rsidRPr="00861029" w:rsidRDefault="00861029" w:rsidP="00861029">
      <w:r w:rsidRPr="00861029">
        <w:t>Ügyintézési határidő:</w:t>
      </w:r>
    </w:p>
    <w:p w14:paraId="6A141158" w14:textId="77777777" w:rsidR="00861029" w:rsidRPr="00861029" w:rsidRDefault="00861029" w:rsidP="00861029">
      <w:pPr>
        <w:numPr>
          <w:ilvl w:val="0"/>
          <w:numId w:val="14"/>
        </w:numPr>
      </w:pPr>
      <w:r w:rsidRPr="00861029">
        <w:t>főszabály szerint 60 nap</w:t>
      </w:r>
    </w:p>
    <w:p w14:paraId="1EEA44F9" w14:textId="77777777" w:rsidR="00861029" w:rsidRPr="00861029" w:rsidRDefault="00861029" w:rsidP="00861029">
      <w:pPr>
        <w:rPr>
          <w:b/>
          <w:bCs/>
        </w:rPr>
      </w:pPr>
      <w:proofErr w:type="spellStart"/>
      <w:r w:rsidRPr="00861029">
        <w:rPr>
          <w:b/>
          <w:bCs/>
        </w:rPr>
        <w:t>Ákr</w:t>
      </w:r>
      <w:proofErr w:type="spellEnd"/>
      <w:r w:rsidRPr="00861029">
        <w:rPr>
          <w:b/>
          <w:bCs/>
        </w:rPr>
        <w:t>. 103. §</w:t>
      </w:r>
    </w:p>
    <w:p w14:paraId="1C64BC6E" w14:textId="77777777" w:rsidR="00861029" w:rsidRPr="00861029" w:rsidRDefault="00861029" w:rsidP="00861029">
      <w:r w:rsidRPr="00861029">
        <w:t>Ha a hatóság nem intézkedik →</w:t>
      </w:r>
      <w:r w:rsidRPr="00861029">
        <w:br/>
        <w:t xml:space="preserve">→ </w:t>
      </w:r>
      <w:proofErr w:type="spellStart"/>
      <w:r w:rsidRPr="00861029">
        <w:t>mulasztásos</w:t>
      </w:r>
      <w:proofErr w:type="spellEnd"/>
      <w:r w:rsidRPr="00861029">
        <w:t xml:space="preserve"> jogsértés</w:t>
      </w:r>
    </w:p>
    <w:p w14:paraId="5F9D95BC" w14:textId="77777777" w:rsidR="00861029" w:rsidRPr="00861029" w:rsidRDefault="00861029" w:rsidP="00861029">
      <w:r w:rsidRPr="00861029">
        <w:lastRenderedPageBreak/>
        <w:pict w14:anchorId="04E137F7">
          <v:rect id="_x0000_i1102" style="width:0;height:1.5pt" o:hralign="center" o:hrstd="t" o:hr="t" fillcolor="#a0a0a0" stroked="f"/>
        </w:pict>
      </w:r>
    </w:p>
    <w:p w14:paraId="3B863BF7" w14:textId="77777777" w:rsidR="00861029" w:rsidRPr="00861029" w:rsidRDefault="00861029" w:rsidP="00861029">
      <w:pPr>
        <w:rPr>
          <w:b/>
          <w:bCs/>
        </w:rPr>
      </w:pPr>
      <w:r w:rsidRPr="00861029">
        <w:rPr>
          <w:b/>
          <w:bCs/>
        </w:rPr>
        <w:t>II. A JEGYZŐ KÖTELEZETTSÉGE</w:t>
      </w:r>
    </w:p>
    <w:p w14:paraId="27B75770" w14:textId="77777777" w:rsidR="00861029" w:rsidRPr="00861029" w:rsidRDefault="00861029" w:rsidP="00861029">
      <w:r w:rsidRPr="00861029">
        <w:t>A jegyzőnek:</w:t>
      </w:r>
    </w:p>
    <w:p w14:paraId="3FA21BF6" w14:textId="77777777" w:rsidR="00861029" w:rsidRPr="00861029" w:rsidRDefault="00861029" w:rsidP="00861029">
      <w:pPr>
        <w:numPr>
          <w:ilvl w:val="0"/>
          <w:numId w:val="15"/>
        </w:numPr>
      </w:pPr>
      <w:r w:rsidRPr="00861029">
        <w:t>Tudomásszerzés esetén hivatalból el kell járnia</w:t>
      </w:r>
    </w:p>
    <w:p w14:paraId="49176FA7" w14:textId="77777777" w:rsidR="00861029" w:rsidRPr="00861029" w:rsidRDefault="00861029" w:rsidP="00861029">
      <w:pPr>
        <w:numPr>
          <w:ilvl w:val="0"/>
          <w:numId w:val="15"/>
        </w:numPr>
      </w:pPr>
      <w:r w:rsidRPr="00861029">
        <w:t>Határidőn belül döntenie kell</w:t>
      </w:r>
    </w:p>
    <w:p w14:paraId="232337DB" w14:textId="77777777" w:rsidR="00861029" w:rsidRPr="00861029" w:rsidRDefault="00861029" w:rsidP="00861029">
      <w:pPr>
        <w:numPr>
          <w:ilvl w:val="0"/>
          <w:numId w:val="15"/>
        </w:numPr>
      </w:pPr>
      <w:r w:rsidRPr="00861029">
        <w:t>Tájékoztatást kell adnia az érintettnek</w:t>
      </w:r>
    </w:p>
    <w:p w14:paraId="19228C66" w14:textId="77777777" w:rsidR="00861029" w:rsidRPr="00861029" w:rsidRDefault="00861029" w:rsidP="00861029">
      <w:r w:rsidRPr="00861029">
        <w:pict w14:anchorId="4F2CB1E8">
          <v:rect id="_x0000_i1103" style="width:0;height:1.5pt" o:hralign="center" o:hrstd="t" o:hr="t" fillcolor="#a0a0a0" stroked="f"/>
        </w:pict>
      </w:r>
    </w:p>
    <w:p w14:paraId="5D70F59A" w14:textId="77777777" w:rsidR="00861029" w:rsidRPr="00861029" w:rsidRDefault="00861029" w:rsidP="00861029">
      <w:pPr>
        <w:rPr>
          <w:b/>
          <w:bCs/>
        </w:rPr>
      </w:pPr>
      <w:r w:rsidRPr="00861029">
        <w:rPr>
          <w:b/>
          <w:bCs/>
        </w:rPr>
        <w:t>III. A TE ÜGYEDBEN A JOGSÉRTÉS STRUKTÚRÁJA</w:t>
      </w:r>
    </w:p>
    <w:p w14:paraId="518AF8E6" w14:textId="77777777" w:rsidR="00861029" w:rsidRPr="00861029" w:rsidRDefault="00861029" w:rsidP="00861029">
      <w:r w:rsidRPr="00861029">
        <w:t>Most jön a lényeg.</w:t>
      </w:r>
    </w:p>
    <w:p w14:paraId="5B7B753B" w14:textId="77777777" w:rsidR="00861029" w:rsidRPr="00861029" w:rsidRDefault="00861029" w:rsidP="00861029">
      <w:pPr>
        <w:rPr>
          <w:b/>
          <w:bCs/>
        </w:rPr>
      </w:pPr>
      <w:r w:rsidRPr="00861029">
        <w:rPr>
          <w:b/>
          <w:bCs/>
        </w:rPr>
        <w:t>1️</w:t>
      </w:r>
      <w:r w:rsidRPr="00861029">
        <w:rPr>
          <w:rFonts w:ascii="Segoe UI Symbol" w:hAnsi="Segoe UI Symbol" w:cs="Segoe UI Symbol"/>
          <w:b/>
          <w:bCs/>
        </w:rPr>
        <w:t>⃣</w:t>
      </w:r>
      <w:r w:rsidRPr="00861029">
        <w:rPr>
          <w:b/>
          <w:bCs/>
        </w:rPr>
        <w:t xml:space="preserve"> A társasház jogsértése</w:t>
      </w:r>
    </w:p>
    <w:p w14:paraId="2A4D44EE" w14:textId="77777777" w:rsidR="00861029" w:rsidRPr="00861029" w:rsidRDefault="00861029" w:rsidP="00861029">
      <w:r w:rsidRPr="00861029">
        <w:t>A te állításod szerint:</w:t>
      </w:r>
    </w:p>
    <w:p w14:paraId="715A38E6" w14:textId="77777777" w:rsidR="00861029" w:rsidRPr="00861029" w:rsidRDefault="00861029" w:rsidP="00861029">
      <w:pPr>
        <w:numPr>
          <w:ilvl w:val="0"/>
          <w:numId w:val="16"/>
        </w:numPr>
      </w:pPr>
      <w:r w:rsidRPr="00861029">
        <w:t>nem gyűjtik be minden fennálló kötelezettség fedezetét,</w:t>
      </w:r>
    </w:p>
    <w:p w14:paraId="2D45B29D" w14:textId="77777777" w:rsidR="00861029" w:rsidRPr="00861029" w:rsidRDefault="00861029" w:rsidP="00861029">
      <w:pPr>
        <w:numPr>
          <w:ilvl w:val="0"/>
          <w:numId w:val="16"/>
        </w:numPr>
      </w:pPr>
      <w:r w:rsidRPr="00861029">
        <w:t>nem hajtják végre a jogerős FMH-</w:t>
      </w:r>
      <w:proofErr w:type="spellStart"/>
      <w:r w:rsidRPr="00861029">
        <w:t>ból</w:t>
      </w:r>
      <w:proofErr w:type="spellEnd"/>
      <w:r w:rsidRPr="00861029">
        <w:t xml:space="preserve"> eredő kötelezettséget,</w:t>
      </w:r>
    </w:p>
    <w:p w14:paraId="65E1E99B" w14:textId="77777777" w:rsidR="00861029" w:rsidRPr="00861029" w:rsidRDefault="00861029" w:rsidP="00861029">
      <w:pPr>
        <w:numPr>
          <w:ilvl w:val="0"/>
          <w:numId w:val="16"/>
        </w:numPr>
      </w:pPr>
      <w:r w:rsidRPr="00861029">
        <w:t>szelektív költségkezelés folyik,</w:t>
      </w:r>
    </w:p>
    <w:p w14:paraId="26CBBE78" w14:textId="77777777" w:rsidR="00861029" w:rsidRPr="00861029" w:rsidRDefault="00861029" w:rsidP="00861029">
      <w:pPr>
        <w:numPr>
          <w:ilvl w:val="0"/>
          <w:numId w:val="16"/>
        </w:numPr>
      </w:pPr>
      <w:r w:rsidRPr="00861029">
        <w:t>számviteli szabályokat sértenek,</w:t>
      </w:r>
    </w:p>
    <w:p w14:paraId="7156CF4B" w14:textId="77777777" w:rsidR="00861029" w:rsidRPr="00861029" w:rsidRDefault="00861029" w:rsidP="00861029">
      <w:pPr>
        <w:numPr>
          <w:ilvl w:val="0"/>
          <w:numId w:val="16"/>
        </w:numPr>
      </w:pPr>
      <w:r w:rsidRPr="00861029">
        <w:t>közgyűlési határozatok hiányosak vagy törvénysértők.</w:t>
      </w:r>
    </w:p>
    <w:p w14:paraId="2A5B57F3" w14:textId="77777777" w:rsidR="00861029" w:rsidRPr="00861029" w:rsidRDefault="00861029" w:rsidP="00861029">
      <w:r w:rsidRPr="00861029">
        <w:t xml:space="preserve">Ez → </w:t>
      </w:r>
      <w:proofErr w:type="spellStart"/>
      <w:r w:rsidRPr="00861029">
        <w:t>Tht</w:t>
      </w:r>
      <w:proofErr w:type="spellEnd"/>
      <w:r w:rsidRPr="00861029">
        <w:t>. szerinti törvénysértő működés lehet.</w:t>
      </w:r>
    </w:p>
    <w:p w14:paraId="0D49C7BE" w14:textId="77777777" w:rsidR="00861029" w:rsidRPr="00861029" w:rsidRDefault="00861029" w:rsidP="00861029">
      <w:r w:rsidRPr="00861029">
        <w:pict w14:anchorId="00B1ED72">
          <v:rect id="_x0000_i1104" style="width:0;height:1.5pt" o:hralign="center" o:hrstd="t" o:hr="t" fillcolor="#a0a0a0" stroked="f"/>
        </w:pict>
      </w:r>
    </w:p>
    <w:p w14:paraId="62807BEB" w14:textId="77777777" w:rsidR="00861029" w:rsidRPr="00861029" w:rsidRDefault="00861029" w:rsidP="00861029">
      <w:pPr>
        <w:rPr>
          <w:b/>
          <w:bCs/>
        </w:rPr>
      </w:pPr>
      <w:r w:rsidRPr="00861029">
        <w:rPr>
          <w:b/>
          <w:bCs/>
        </w:rPr>
        <w:t>2️</w:t>
      </w:r>
      <w:r w:rsidRPr="00861029">
        <w:rPr>
          <w:rFonts w:ascii="Segoe UI Symbol" w:hAnsi="Segoe UI Symbol" w:cs="Segoe UI Symbol"/>
          <w:b/>
          <w:bCs/>
        </w:rPr>
        <w:t>⃣</w:t>
      </w:r>
      <w:r w:rsidRPr="00861029">
        <w:rPr>
          <w:b/>
          <w:bCs/>
        </w:rPr>
        <w:t xml:space="preserve"> A jegyzői eljárás</w:t>
      </w:r>
    </w:p>
    <w:p w14:paraId="761ED38A" w14:textId="77777777" w:rsidR="00861029" w:rsidRPr="00861029" w:rsidRDefault="00861029" w:rsidP="00861029">
      <w:r w:rsidRPr="00861029">
        <w:t>Az iratok alapján:</w:t>
      </w:r>
    </w:p>
    <w:p w14:paraId="17A647ED" w14:textId="77777777" w:rsidR="00861029" w:rsidRPr="00861029" w:rsidRDefault="00861029" w:rsidP="00861029">
      <w:pPr>
        <w:numPr>
          <w:ilvl w:val="0"/>
          <w:numId w:val="17"/>
        </w:numPr>
      </w:pPr>
      <w:r w:rsidRPr="00861029">
        <w:t>2025 február → hivatalból eljárás indul</w:t>
      </w:r>
    </w:p>
    <w:p w14:paraId="61220D10" w14:textId="77777777" w:rsidR="00861029" w:rsidRPr="00861029" w:rsidRDefault="00861029" w:rsidP="00861029">
      <w:pPr>
        <w:numPr>
          <w:ilvl w:val="0"/>
          <w:numId w:val="17"/>
        </w:numPr>
      </w:pPr>
      <w:r w:rsidRPr="00861029">
        <w:t>több mint 1 év telt el</w:t>
      </w:r>
    </w:p>
    <w:p w14:paraId="725C00F7" w14:textId="77777777" w:rsidR="00861029" w:rsidRPr="00861029" w:rsidRDefault="00861029" w:rsidP="00861029">
      <w:pPr>
        <w:numPr>
          <w:ilvl w:val="0"/>
          <w:numId w:val="17"/>
        </w:numPr>
      </w:pPr>
      <w:r w:rsidRPr="00861029">
        <w:t>nincs érdemi döntés</w:t>
      </w:r>
    </w:p>
    <w:p w14:paraId="4E9E01FC" w14:textId="77777777" w:rsidR="00861029" w:rsidRPr="00861029" w:rsidRDefault="00861029" w:rsidP="00861029">
      <w:pPr>
        <w:numPr>
          <w:ilvl w:val="0"/>
          <w:numId w:val="17"/>
        </w:numPr>
      </w:pPr>
      <w:r w:rsidRPr="00861029">
        <w:t>nincs lezárás</w:t>
      </w:r>
    </w:p>
    <w:p w14:paraId="1EBEFCF0" w14:textId="77777777" w:rsidR="00861029" w:rsidRPr="00861029" w:rsidRDefault="00861029" w:rsidP="00861029">
      <w:pPr>
        <w:numPr>
          <w:ilvl w:val="0"/>
          <w:numId w:val="17"/>
        </w:numPr>
      </w:pPr>
      <w:r w:rsidRPr="00861029">
        <w:t>nincs konkrét intézkedés</w:t>
      </w:r>
    </w:p>
    <w:p w14:paraId="1FFA353E" w14:textId="77777777" w:rsidR="00861029" w:rsidRPr="00861029" w:rsidRDefault="00861029" w:rsidP="00861029">
      <w:r w:rsidRPr="00861029">
        <w:t>Ez két irányban problémás:</w:t>
      </w:r>
    </w:p>
    <w:p w14:paraId="5CD94BE3" w14:textId="77777777" w:rsidR="00861029" w:rsidRPr="00861029" w:rsidRDefault="00861029" w:rsidP="00861029">
      <w:pPr>
        <w:rPr>
          <w:b/>
          <w:bCs/>
        </w:rPr>
      </w:pPr>
      <w:r w:rsidRPr="00861029">
        <w:rPr>
          <w:rFonts w:ascii="Segoe UI Emoji" w:hAnsi="Segoe UI Emoji" w:cs="Segoe UI Emoji"/>
          <w:b/>
          <w:bCs/>
        </w:rPr>
        <w:t>🔴</w:t>
      </w:r>
      <w:r w:rsidRPr="00861029">
        <w:rPr>
          <w:b/>
          <w:bCs/>
        </w:rPr>
        <w:t xml:space="preserve"> (A) Határidő túllépés</w:t>
      </w:r>
    </w:p>
    <w:p w14:paraId="17411E6E" w14:textId="77777777" w:rsidR="00861029" w:rsidRPr="00861029" w:rsidRDefault="00861029" w:rsidP="00861029">
      <w:proofErr w:type="spellStart"/>
      <w:r w:rsidRPr="00861029">
        <w:t>Ákr</w:t>
      </w:r>
      <w:proofErr w:type="spellEnd"/>
      <w:r w:rsidRPr="00861029">
        <w:t>. 50. § sérelme</w:t>
      </w:r>
    </w:p>
    <w:p w14:paraId="38392912" w14:textId="77777777" w:rsidR="00861029" w:rsidRPr="00861029" w:rsidRDefault="00861029" w:rsidP="00861029">
      <w:pPr>
        <w:rPr>
          <w:b/>
          <w:bCs/>
        </w:rPr>
      </w:pPr>
      <w:r w:rsidRPr="00861029">
        <w:rPr>
          <w:rFonts w:ascii="Segoe UI Emoji" w:hAnsi="Segoe UI Emoji" w:cs="Segoe UI Emoji"/>
          <w:b/>
          <w:bCs/>
        </w:rPr>
        <w:t>🔴</w:t>
      </w:r>
      <w:r w:rsidRPr="00861029">
        <w:rPr>
          <w:b/>
          <w:bCs/>
        </w:rPr>
        <w:t xml:space="preserve"> (B) Érintetti tájékoztatás hiánya</w:t>
      </w:r>
    </w:p>
    <w:p w14:paraId="03E9597B" w14:textId="77777777" w:rsidR="00861029" w:rsidRPr="00861029" w:rsidRDefault="00861029" w:rsidP="00861029">
      <w:r w:rsidRPr="00861029">
        <w:t>Alaptörvény XXIV. cikk sérelme</w:t>
      </w:r>
    </w:p>
    <w:p w14:paraId="2A1A712B" w14:textId="77777777" w:rsidR="00861029" w:rsidRPr="00861029" w:rsidRDefault="00861029" w:rsidP="00861029">
      <w:r w:rsidRPr="00861029">
        <w:pict w14:anchorId="44EEF1ED">
          <v:rect id="_x0000_i1105" style="width:0;height:1.5pt" o:hralign="center" o:hrstd="t" o:hr="t" fillcolor="#a0a0a0" stroked="f"/>
        </w:pict>
      </w:r>
    </w:p>
    <w:p w14:paraId="53743BE9" w14:textId="77777777" w:rsidR="00861029" w:rsidRPr="00861029" w:rsidRDefault="00861029" w:rsidP="00861029">
      <w:pPr>
        <w:rPr>
          <w:b/>
          <w:bCs/>
        </w:rPr>
      </w:pPr>
      <w:r w:rsidRPr="00861029">
        <w:rPr>
          <w:b/>
          <w:bCs/>
        </w:rPr>
        <w:lastRenderedPageBreak/>
        <w:t>IV. A JEGYZŐ TÉVES ÁLLÁSPONTJA – „csak tulajdonos tehet bejelentést”</w:t>
      </w:r>
    </w:p>
    <w:p w14:paraId="2D2B49D0" w14:textId="77777777" w:rsidR="00861029" w:rsidRPr="00861029" w:rsidRDefault="00861029" w:rsidP="00861029">
      <w:r w:rsidRPr="00861029">
        <w:t>Ez kulcskérdés.</w:t>
      </w:r>
    </w:p>
    <w:p w14:paraId="70BB872D" w14:textId="77777777" w:rsidR="00861029" w:rsidRPr="00861029" w:rsidRDefault="00861029" w:rsidP="00861029">
      <w:r w:rsidRPr="00861029">
        <w:t xml:space="preserve">A </w:t>
      </w:r>
      <w:proofErr w:type="spellStart"/>
      <w:r w:rsidRPr="00861029">
        <w:t>Tht</w:t>
      </w:r>
      <w:proofErr w:type="spellEnd"/>
      <w:r w:rsidRPr="00861029">
        <w:t>. nem mondja ki, hogy kizárólag tulajdonos tehet bejelentést.</w:t>
      </w:r>
    </w:p>
    <w:p w14:paraId="653DC8A6" w14:textId="77777777" w:rsidR="00861029" w:rsidRPr="00861029" w:rsidRDefault="00861029" w:rsidP="00861029">
      <w:r w:rsidRPr="00861029">
        <w:t>A törvényességi felügyelet:</w:t>
      </w:r>
    </w:p>
    <w:p w14:paraId="0E477986" w14:textId="77777777" w:rsidR="00861029" w:rsidRPr="00861029" w:rsidRDefault="00861029" w:rsidP="00861029">
      <w:r w:rsidRPr="00861029">
        <w:rPr>
          <w:rFonts w:ascii="Segoe UI Symbol" w:hAnsi="Segoe UI Symbol" w:cs="Segoe UI Symbol"/>
        </w:rPr>
        <w:t>✔</w:t>
      </w:r>
      <w:r w:rsidRPr="00861029">
        <w:t xml:space="preserve"> hivatalból is indulhat</w:t>
      </w:r>
      <w:r w:rsidRPr="00861029">
        <w:br/>
      </w:r>
      <w:r w:rsidRPr="00861029">
        <w:rPr>
          <w:rFonts w:ascii="Segoe UI Symbol" w:hAnsi="Segoe UI Symbol" w:cs="Segoe UI Symbol"/>
        </w:rPr>
        <w:t>✔</w:t>
      </w:r>
      <w:r w:rsidRPr="00861029">
        <w:t xml:space="preserve"> tudom</w:t>
      </w:r>
      <w:r w:rsidRPr="00861029">
        <w:rPr>
          <w:rFonts w:ascii="Calibri" w:hAnsi="Calibri" w:cs="Calibri"/>
        </w:rPr>
        <w:t>á</w:t>
      </w:r>
      <w:r w:rsidRPr="00861029">
        <w:t>sszerz</w:t>
      </w:r>
      <w:r w:rsidRPr="00861029">
        <w:rPr>
          <w:rFonts w:ascii="Calibri" w:hAnsi="Calibri" w:cs="Calibri"/>
        </w:rPr>
        <w:t>é</w:t>
      </w:r>
      <w:r w:rsidRPr="00861029">
        <w:t>s alapj</w:t>
      </w:r>
      <w:r w:rsidRPr="00861029">
        <w:rPr>
          <w:rFonts w:ascii="Calibri" w:hAnsi="Calibri" w:cs="Calibri"/>
        </w:rPr>
        <w:t>á</w:t>
      </w:r>
      <w:r w:rsidRPr="00861029">
        <w:t>n is indulhat</w:t>
      </w:r>
      <w:r w:rsidRPr="00861029">
        <w:br/>
      </w:r>
      <w:r w:rsidRPr="00861029">
        <w:rPr>
          <w:rFonts w:ascii="Segoe UI Symbol" w:hAnsi="Segoe UI Symbol" w:cs="Segoe UI Symbol"/>
        </w:rPr>
        <w:t>✔</w:t>
      </w:r>
      <w:r w:rsidRPr="00861029">
        <w:t xml:space="preserve"> nem tulajdonos bejelent</w:t>
      </w:r>
      <w:r w:rsidRPr="00861029">
        <w:rPr>
          <w:rFonts w:ascii="Calibri" w:hAnsi="Calibri" w:cs="Calibri"/>
        </w:rPr>
        <w:t>é</w:t>
      </w:r>
      <w:r w:rsidRPr="00861029">
        <w:t>se alapj</w:t>
      </w:r>
      <w:r w:rsidRPr="00861029">
        <w:rPr>
          <w:rFonts w:ascii="Calibri" w:hAnsi="Calibri" w:cs="Calibri"/>
        </w:rPr>
        <w:t>á</w:t>
      </w:r>
      <w:r w:rsidRPr="00861029">
        <w:t>n is indulhat</w:t>
      </w:r>
    </w:p>
    <w:p w14:paraId="670DCEC3" w14:textId="77777777" w:rsidR="00861029" w:rsidRPr="00861029" w:rsidRDefault="00861029" w:rsidP="00861029">
      <w:r w:rsidRPr="00861029">
        <w:t>Te érintett vagy, mert:</w:t>
      </w:r>
    </w:p>
    <w:p w14:paraId="17C1FAD0" w14:textId="77777777" w:rsidR="00861029" w:rsidRPr="00861029" w:rsidRDefault="00861029" w:rsidP="00861029">
      <w:pPr>
        <w:numPr>
          <w:ilvl w:val="0"/>
          <w:numId w:val="18"/>
        </w:numPr>
      </w:pPr>
      <w:r w:rsidRPr="00861029">
        <w:t>jogerős követelésed van,</w:t>
      </w:r>
    </w:p>
    <w:p w14:paraId="07BFCD97" w14:textId="77777777" w:rsidR="00861029" w:rsidRPr="00861029" w:rsidRDefault="00861029" w:rsidP="00861029">
      <w:pPr>
        <w:numPr>
          <w:ilvl w:val="0"/>
          <w:numId w:val="18"/>
        </w:numPr>
      </w:pPr>
      <w:r w:rsidRPr="00861029">
        <w:t>a társasház működése közvetlenül érinti a kielégítési lehetőségedet.</w:t>
      </w:r>
    </w:p>
    <w:p w14:paraId="643ECD08" w14:textId="77777777" w:rsidR="00861029" w:rsidRPr="00861029" w:rsidRDefault="00861029" w:rsidP="00861029">
      <w:r w:rsidRPr="00861029">
        <w:t>Ez elegendő.</w:t>
      </w:r>
    </w:p>
    <w:p w14:paraId="584C8811" w14:textId="77777777" w:rsidR="00861029" w:rsidRPr="00861029" w:rsidRDefault="00861029" w:rsidP="00861029">
      <w:r w:rsidRPr="00861029">
        <w:pict w14:anchorId="1DC3DDD4">
          <v:rect id="_x0000_i1106" style="width:0;height:1.5pt" o:hralign="center" o:hrstd="t" o:hr="t" fillcolor="#a0a0a0" stroked="f"/>
        </w:pict>
      </w:r>
    </w:p>
    <w:p w14:paraId="0B0CDE0E" w14:textId="77777777" w:rsidR="00861029" w:rsidRPr="00861029" w:rsidRDefault="00861029" w:rsidP="00861029">
      <w:pPr>
        <w:rPr>
          <w:b/>
          <w:bCs/>
        </w:rPr>
      </w:pPr>
      <w:r w:rsidRPr="00861029">
        <w:rPr>
          <w:b/>
          <w:bCs/>
        </w:rPr>
        <w:t>V. MIT KÖVETETT EL A JEGYZŐ?</w:t>
      </w:r>
    </w:p>
    <w:p w14:paraId="07AF6574" w14:textId="77777777" w:rsidR="00861029" w:rsidRPr="00861029" w:rsidRDefault="00861029" w:rsidP="00861029">
      <w:r w:rsidRPr="00861029">
        <w:t>Levezetve:</w:t>
      </w:r>
    </w:p>
    <w:p w14:paraId="6ED3C69D" w14:textId="77777777" w:rsidR="00861029" w:rsidRPr="00861029" w:rsidRDefault="00861029" w:rsidP="00861029">
      <w:pPr>
        <w:numPr>
          <w:ilvl w:val="0"/>
          <w:numId w:val="19"/>
        </w:numPr>
      </w:pPr>
      <w:r w:rsidRPr="00861029">
        <w:t>Eljárás indult 2025 februárban</w:t>
      </w:r>
    </w:p>
    <w:p w14:paraId="4D776D12" w14:textId="77777777" w:rsidR="00861029" w:rsidRPr="00861029" w:rsidRDefault="00861029" w:rsidP="00861029">
      <w:pPr>
        <w:numPr>
          <w:ilvl w:val="0"/>
          <w:numId w:val="19"/>
        </w:numPr>
      </w:pPr>
      <w:r w:rsidRPr="00861029">
        <w:t>60 napos határidő letelt</w:t>
      </w:r>
    </w:p>
    <w:p w14:paraId="79A02513" w14:textId="77777777" w:rsidR="00861029" w:rsidRPr="00861029" w:rsidRDefault="00861029" w:rsidP="00861029">
      <w:pPr>
        <w:numPr>
          <w:ilvl w:val="0"/>
          <w:numId w:val="19"/>
        </w:numPr>
      </w:pPr>
      <w:r w:rsidRPr="00861029">
        <w:t>Nem született döntés</w:t>
      </w:r>
    </w:p>
    <w:p w14:paraId="0FBB4C6E" w14:textId="77777777" w:rsidR="00861029" w:rsidRPr="00861029" w:rsidRDefault="00861029" w:rsidP="00861029">
      <w:pPr>
        <w:numPr>
          <w:ilvl w:val="0"/>
          <w:numId w:val="19"/>
        </w:numPr>
      </w:pPr>
      <w:r w:rsidRPr="00861029">
        <w:t>Nincs érdemi tájékoztatás</w:t>
      </w:r>
    </w:p>
    <w:p w14:paraId="1F6FDBA0" w14:textId="77777777" w:rsidR="00861029" w:rsidRPr="00861029" w:rsidRDefault="00861029" w:rsidP="00861029">
      <w:pPr>
        <w:numPr>
          <w:ilvl w:val="0"/>
          <w:numId w:val="19"/>
        </w:numPr>
      </w:pPr>
      <w:r w:rsidRPr="00861029">
        <w:t>Nem biztosított ügyféli jogokat</w:t>
      </w:r>
    </w:p>
    <w:p w14:paraId="21493D6D" w14:textId="77777777" w:rsidR="00861029" w:rsidRPr="00861029" w:rsidRDefault="00861029" w:rsidP="00861029">
      <w:r w:rsidRPr="00861029">
        <w:t xml:space="preserve">Ez → </w:t>
      </w:r>
      <w:proofErr w:type="spellStart"/>
      <w:r w:rsidRPr="00861029">
        <w:t>mulasztásos</w:t>
      </w:r>
      <w:proofErr w:type="spellEnd"/>
      <w:r w:rsidRPr="00861029">
        <w:t xml:space="preserve"> jogsértés.</w:t>
      </w:r>
    </w:p>
    <w:p w14:paraId="11C65033" w14:textId="77777777" w:rsidR="00861029" w:rsidRPr="00861029" w:rsidRDefault="00861029" w:rsidP="00861029">
      <w:r w:rsidRPr="00861029">
        <w:pict w14:anchorId="7E21CCF4">
          <v:rect id="_x0000_i1107" style="width:0;height:1.5pt" o:hralign="center" o:hrstd="t" o:hr="t" fillcolor="#a0a0a0" stroked="f"/>
        </w:pict>
      </w:r>
    </w:p>
    <w:p w14:paraId="7FFF6095" w14:textId="77777777" w:rsidR="00861029" w:rsidRPr="00861029" w:rsidRDefault="00861029" w:rsidP="00861029">
      <w:pPr>
        <w:rPr>
          <w:b/>
          <w:bCs/>
        </w:rPr>
      </w:pPr>
      <w:r w:rsidRPr="00861029">
        <w:rPr>
          <w:b/>
          <w:bCs/>
        </w:rPr>
        <w:t>VI. JOGI MINŐSÍTÉS</w:t>
      </w:r>
    </w:p>
    <w:p w14:paraId="03292CD8" w14:textId="77777777" w:rsidR="00861029" w:rsidRPr="00861029" w:rsidRDefault="00861029" w:rsidP="00861029">
      <w:r w:rsidRPr="00861029">
        <w:t>A helyzet:</w:t>
      </w:r>
    </w:p>
    <w:p w14:paraId="5DA9FF8F" w14:textId="77777777" w:rsidR="00861029" w:rsidRPr="00861029" w:rsidRDefault="00861029" w:rsidP="00861029">
      <w:r w:rsidRPr="00861029">
        <w:rPr>
          <w:rFonts w:ascii="Segoe UI Emoji" w:hAnsi="Segoe UI Emoji" w:cs="Segoe UI Emoji"/>
        </w:rPr>
        <w:t>🔹</w:t>
      </w:r>
      <w:r w:rsidRPr="00861029">
        <w:t xml:space="preserve"> a </w:t>
      </w:r>
      <w:proofErr w:type="spellStart"/>
      <w:r w:rsidRPr="00861029">
        <w:t>Tht</w:t>
      </w:r>
      <w:proofErr w:type="spellEnd"/>
      <w:r w:rsidRPr="00861029">
        <w:t>. speciális</w:t>
      </w:r>
      <w:r w:rsidRPr="00861029">
        <w:br/>
      </w:r>
      <w:r w:rsidRPr="00861029">
        <w:rPr>
          <w:rFonts w:ascii="Segoe UI Emoji" w:hAnsi="Segoe UI Emoji" w:cs="Segoe UI Emoji"/>
        </w:rPr>
        <w:t>🔹</w:t>
      </w:r>
      <w:r w:rsidRPr="00861029">
        <w:t xml:space="preserve"> a 155/2015 rendelet eljárási kiegészítő</w:t>
      </w:r>
      <w:r w:rsidRPr="00861029">
        <w:br/>
      </w:r>
      <w:r w:rsidRPr="00861029">
        <w:rPr>
          <w:rFonts w:ascii="Segoe UI Emoji" w:hAnsi="Segoe UI Emoji" w:cs="Segoe UI Emoji"/>
        </w:rPr>
        <w:t>🔹</w:t>
      </w:r>
      <w:r w:rsidRPr="00861029">
        <w:t xml:space="preserve"> az </w:t>
      </w:r>
      <w:proofErr w:type="spellStart"/>
      <w:r w:rsidRPr="00861029">
        <w:t>Ákr</w:t>
      </w:r>
      <w:proofErr w:type="spellEnd"/>
      <w:r w:rsidRPr="00861029">
        <w:t>. generális</w:t>
      </w:r>
    </w:p>
    <w:p w14:paraId="5DBDE76B" w14:textId="77777777" w:rsidR="00861029" w:rsidRPr="00861029" w:rsidRDefault="00861029" w:rsidP="00861029">
      <w:r w:rsidRPr="00861029">
        <w:t>A jegyző nem bújhat a rendelet mögé, mert:</w:t>
      </w:r>
    </w:p>
    <w:p w14:paraId="5963D5E0" w14:textId="77777777" w:rsidR="00861029" w:rsidRPr="00861029" w:rsidRDefault="00861029" w:rsidP="00861029">
      <w:r w:rsidRPr="00861029">
        <w:t xml:space="preserve">ahol nincs külön szabály → </w:t>
      </w:r>
      <w:proofErr w:type="spellStart"/>
      <w:r w:rsidRPr="00861029">
        <w:t>Ákr</w:t>
      </w:r>
      <w:proofErr w:type="spellEnd"/>
      <w:r w:rsidRPr="00861029">
        <w:t>. alkalmazandó.</w:t>
      </w:r>
    </w:p>
    <w:p w14:paraId="6610E2B1" w14:textId="77777777" w:rsidR="00861029" w:rsidRPr="00861029" w:rsidRDefault="00861029" w:rsidP="00861029">
      <w:r w:rsidRPr="00861029">
        <w:t>Ez a te érvelésed teljesen korrekt.</w:t>
      </w:r>
    </w:p>
    <w:p w14:paraId="30D584DB" w14:textId="77777777" w:rsidR="00861029" w:rsidRPr="00861029" w:rsidRDefault="00861029" w:rsidP="00861029">
      <w:r w:rsidRPr="00861029">
        <w:pict w14:anchorId="71C09CA8">
          <v:rect id="_x0000_i1108" style="width:0;height:1.5pt" o:hralign="center" o:hrstd="t" o:hr="t" fillcolor="#a0a0a0" stroked="f"/>
        </w:pict>
      </w:r>
    </w:p>
    <w:p w14:paraId="0A569643" w14:textId="77777777" w:rsidR="00861029" w:rsidRPr="00861029" w:rsidRDefault="00861029" w:rsidP="00861029">
      <w:pPr>
        <w:rPr>
          <w:b/>
          <w:bCs/>
        </w:rPr>
      </w:pPr>
      <w:r w:rsidRPr="00861029">
        <w:rPr>
          <w:b/>
          <w:bCs/>
        </w:rPr>
        <w:t>VII. STRATÉGIAI IRÁNY</w:t>
      </w:r>
    </w:p>
    <w:p w14:paraId="36CF2D81" w14:textId="77777777" w:rsidR="00861029" w:rsidRPr="00861029" w:rsidRDefault="00861029" w:rsidP="00861029">
      <w:r w:rsidRPr="00861029">
        <w:t>Most már három irány látszik:</w:t>
      </w:r>
    </w:p>
    <w:p w14:paraId="45118B4D" w14:textId="77777777" w:rsidR="00861029" w:rsidRPr="00861029" w:rsidRDefault="00861029" w:rsidP="00861029">
      <w:pPr>
        <w:rPr>
          <w:b/>
          <w:bCs/>
        </w:rPr>
      </w:pPr>
      <w:r w:rsidRPr="00861029">
        <w:rPr>
          <w:b/>
          <w:bCs/>
        </w:rPr>
        <w:lastRenderedPageBreak/>
        <w:t>1️</w:t>
      </w:r>
      <w:r w:rsidRPr="00861029">
        <w:rPr>
          <w:rFonts w:ascii="Segoe UI Symbol" w:hAnsi="Segoe UI Symbol" w:cs="Segoe UI Symbol"/>
          <w:b/>
          <w:bCs/>
        </w:rPr>
        <w:t>⃣</w:t>
      </w:r>
      <w:r w:rsidRPr="00861029">
        <w:rPr>
          <w:b/>
          <w:bCs/>
        </w:rPr>
        <w:t xml:space="preserve"> Felügyeleti szervhez panasz (kormányhivatal)</w:t>
      </w:r>
    </w:p>
    <w:p w14:paraId="4D19CFDB" w14:textId="77777777" w:rsidR="00861029" w:rsidRPr="00861029" w:rsidRDefault="00861029" w:rsidP="00861029">
      <w:r w:rsidRPr="00861029">
        <w:t>mulasztás miatt</w:t>
      </w:r>
    </w:p>
    <w:p w14:paraId="7247D7F3" w14:textId="77777777" w:rsidR="00861029" w:rsidRPr="00861029" w:rsidRDefault="00861029" w:rsidP="00861029">
      <w:pPr>
        <w:rPr>
          <w:b/>
          <w:bCs/>
        </w:rPr>
      </w:pPr>
      <w:r w:rsidRPr="00861029">
        <w:rPr>
          <w:b/>
          <w:bCs/>
        </w:rPr>
        <w:t>2️</w:t>
      </w:r>
      <w:r w:rsidRPr="00861029">
        <w:rPr>
          <w:rFonts w:ascii="Segoe UI Symbol" w:hAnsi="Segoe UI Symbol" w:cs="Segoe UI Symbol"/>
          <w:b/>
          <w:bCs/>
        </w:rPr>
        <w:t>⃣</w:t>
      </w:r>
      <w:r w:rsidRPr="00861029">
        <w:rPr>
          <w:b/>
          <w:bCs/>
        </w:rPr>
        <w:t xml:space="preserve"> Közigazgatási per</w:t>
      </w:r>
    </w:p>
    <w:p w14:paraId="49348BD9" w14:textId="77777777" w:rsidR="00861029" w:rsidRPr="00861029" w:rsidRDefault="00861029" w:rsidP="00861029">
      <w:r w:rsidRPr="00861029">
        <w:t>hatósági mulasztás megállapítására</w:t>
      </w:r>
    </w:p>
    <w:p w14:paraId="7FE5E65C" w14:textId="77777777" w:rsidR="00861029" w:rsidRPr="00861029" w:rsidRDefault="00861029" w:rsidP="00861029">
      <w:pPr>
        <w:rPr>
          <w:b/>
          <w:bCs/>
        </w:rPr>
      </w:pPr>
      <w:r w:rsidRPr="00861029">
        <w:rPr>
          <w:b/>
          <w:bCs/>
        </w:rPr>
        <w:t>3️</w:t>
      </w:r>
      <w:r w:rsidRPr="00861029">
        <w:rPr>
          <w:rFonts w:ascii="Segoe UI Symbol" w:hAnsi="Segoe UI Symbol" w:cs="Segoe UI Symbol"/>
          <w:b/>
          <w:bCs/>
        </w:rPr>
        <w:t>⃣</w:t>
      </w:r>
      <w:r w:rsidRPr="00861029">
        <w:rPr>
          <w:b/>
          <w:bCs/>
        </w:rPr>
        <w:t xml:space="preserve"> Alaptörvény XXIV. cikk sérelem hivatkozása</w:t>
      </w:r>
    </w:p>
    <w:p w14:paraId="31C35228" w14:textId="77777777" w:rsidR="00861029" w:rsidRPr="00861029" w:rsidRDefault="00861029" w:rsidP="00861029">
      <w:r w:rsidRPr="00861029">
        <w:pict w14:anchorId="0546C827">
          <v:rect id="_x0000_i1109" style="width:0;height:1.5pt" o:hralign="center" o:hrstd="t" o:hr="t" fillcolor="#a0a0a0" stroked="f"/>
        </w:pict>
      </w:r>
    </w:p>
    <w:p w14:paraId="2D339064" w14:textId="77777777" w:rsidR="00861029" w:rsidRPr="00861029" w:rsidRDefault="00861029" w:rsidP="00861029">
      <w:pPr>
        <w:rPr>
          <w:b/>
          <w:bCs/>
        </w:rPr>
      </w:pPr>
      <w:r w:rsidRPr="00861029">
        <w:rPr>
          <w:b/>
          <w:bCs/>
        </w:rPr>
        <w:t>VIII. A KRONOLÓGIAI FELÉPÍTÉS</w:t>
      </w:r>
    </w:p>
    <w:p w14:paraId="2E370739" w14:textId="77777777" w:rsidR="00861029" w:rsidRPr="00861029" w:rsidRDefault="00861029" w:rsidP="00861029">
      <w:r w:rsidRPr="00861029">
        <w:t>Ha ezt beadványba tesszük, így kell:</w:t>
      </w:r>
    </w:p>
    <w:p w14:paraId="101CE6B5" w14:textId="77777777" w:rsidR="00861029" w:rsidRPr="00861029" w:rsidRDefault="00861029" w:rsidP="00861029">
      <w:pPr>
        <w:numPr>
          <w:ilvl w:val="0"/>
          <w:numId w:val="20"/>
        </w:numPr>
      </w:pPr>
      <w:r w:rsidRPr="00861029">
        <w:t>Társasházi jogsértés ténye</w:t>
      </w:r>
    </w:p>
    <w:p w14:paraId="3FCB6ECB" w14:textId="77777777" w:rsidR="00861029" w:rsidRPr="00861029" w:rsidRDefault="00861029" w:rsidP="00861029">
      <w:pPr>
        <w:numPr>
          <w:ilvl w:val="0"/>
          <w:numId w:val="20"/>
        </w:numPr>
      </w:pPr>
      <w:r w:rsidRPr="00861029">
        <w:t>Bejelentés</w:t>
      </w:r>
    </w:p>
    <w:p w14:paraId="7A662EB2" w14:textId="77777777" w:rsidR="00861029" w:rsidRPr="00861029" w:rsidRDefault="00861029" w:rsidP="00861029">
      <w:pPr>
        <w:numPr>
          <w:ilvl w:val="0"/>
          <w:numId w:val="20"/>
        </w:numPr>
      </w:pPr>
      <w:r w:rsidRPr="00861029">
        <w:t>Hivatalból indulás</w:t>
      </w:r>
    </w:p>
    <w:p w14:paraId="3D1A5169" w14:textId="77777777" w:rsidR="00861029" w:rsidRPr="00861029" w:rsidRDefault="00861029" w:rsidP="00861029">
      <w:pPr>
        <w:numPr>
          <w:ilvl w:val="0"/>
          <w:numId w:val="20"/>
        </w:numPr>
      </w:pPr>
      <w:r w:rsidRPr="00861029">
        <w:t>Határidő túllépése</w:t>
      </w:r>
    </w:p>
    <w:p w14:paraId="35B1EE9B" w14:textId="77777777" w:rsidR="00861029" w:rsidRPr="00861029" w:rsidRDefault="00861029" w:rsidP="00861029">
      <w:pPr>
        <w:numPr>
          <w:ilvl w:val="0"/>
          <w:numId w:val="20"/>
        </w:numPr>
      </w:pPr>
      <w:r w:rsidRPr="00861029">
        <w:t>Tájékoztatás hiánya</w:t>
      </w:r>
    </w:p>
    <w:p w14:paraId="061B7266" w14:textId="77777777" w:rsidR="00861029" w:rsidRPr="00861029" w:rsidRDefault="00861029" w:rsidP="00861029">
      <w:pPr>
        <w:numPr>
          <w:ilvl w:val="0"/>
          <w:numId w:val="20"/>
        </w:numPr>
      </w:pPr>
      <w:r w:rsidRPr="00861029">
        <w:t>Jogszabályi keret</w:t>
      </w:r>
    </w:p>
    <w:p w14:paraId="66006E79" w14:textId="77777777" w:rsidR="00861029" w:rsidRPr="00861029" w:rsidRDefault="00861029" w:rsidP="00861029">
      <w:pPr>
        <w:numPr>
          <w:ilvl w:val="0"/>
          <w:numId w:val="20"/>
        </w:numPr>
      </w:pPr>
      <w:r w:rsidRPr="00861029">
        <w:t>Mulasztás megállapítása</w:t>
      </w:r>
    </w:p>
    <w:p w14:paraId="399AF35F" w14:textId="77777777" w:rsidR="00861029" w:rsidRPr="00861029" w:rsidRDefault="00861029" w:rsidP="00861029">
      <w:pPr>
        <w:numPr>
          <w:ilvl w:val="0"/>
          <w:numId w:val="20"/>
        </w:numPr>
      </w:pPr>
      <w:r w:rsidRPr="00861029">
        <w:t>Intézkedés kérése</w:t>
      </w:r>
    </w:p>
    <w:p w14:paraId="08774E12" w14:textId="77777777" w:rsidR="00861029" w:rsidRPr="00861029" w:rsidRDefault="00861029" w:rsidP="00861029">
      <w:r w:rsidRPr="00861029">
        <w:pict w14:anchorId="07794209">
          <v:rect id="_x0000_i1110" style="width:0;height:1.5pt" o:hralign="center" o:hrstd="t" o:hr="t" fillcolor="#a0a0a0" stroked="f"/>
        </w:pict>
      </w:r>
    </w:p>
    <w:p w14:paraId="3850FA86" w14:textId="77777777" w:rsidR="001068B1" w:rsidRPr="006752B5" w:rsidRDefault="001068B1" w:rsidP="006752B5"/>
    <w:sectPr w:rsidR="001068B1" w:rsidRPr="006752B5" w:rsidSect="00411E6A"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7CB"/>
    <w:multiLevelType w:val="multilevel"/>
    <w:tmpl w:val="427E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00341"/>
    <w:multiLevelType w:val="multilevel"/>
    <w:tmpl w:val="F1D88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613533"/>
    <w:multiLevelType w:val="multilevel"/>
    <w:tmpl w:val="4C78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E382A"/>
    <w:multiLevelType w:val="multilevel"/>
    <w:tmpl w:val="B8B6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2304B"/>
    <w:multiLevelType w:val="multilevel"/>
    <w:tmpl w:val="BA248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8628E1"/>
    <w:multiLevelType w:val="multilevel"/>
    <w:tmpl w:val="D23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E7694E"/>
    <w:multiLevelType w:val="multilevel"/>
    <w:tmpl w:val="3C82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9B6F56"/>
    <w:multiLevelType w:val="multilevel"/>
    <w:tmpl w:val="01E4C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AE189F"/>
    <w:multiLevelType w:val="multilevel"/>
    <w:tmpl w:val="9E7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6E3E96"/>
    <w:multiLevelType w:val="multilevel"/>
    <w:tmpl w:val="5C9C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B76FC4"/>
    <w:multiLevelType w:val="multilevel"/>
    <w:tmpl w:val="E418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204BD6"/>
    <w:multiLevelType w:val="multilevel"/>
    <w:tmpl w:val="47D2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F61ACE"/>
    <w:multiLevelType w:val="multilevel"/>
    <w:tmpl w:val="2988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852E7E"/>
    <w:multiLevelType w:val="multilevel"/>
    <w:tmpl w:val="88083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893D50"/>
    <w:multiLevelType w:val="multilevel"/>
    <w:tmpl w:val="E828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B42C80"/>
    <w:multiLevelType w:val="multilevel"/>
    <w:tmpl w:val="DE02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1B4611"/>
    <w:multiLevelType w:val="multilevel"/>
    <w:tmpl w:val="5B14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3C15FF"/>
    <w:multiLevelType w:val="multilevel"/>
    <w:tmpl w:val="FDD4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DB7B05"/>
    <w:multiLevelType w:val="multilevel"/>
    <w:tmpl w:val="A740E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831A65"/>
    <w:multiLevelType w:val="multilevel"/>
    <w:tmpl w:val="A42A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7849616">
    <w:abstractNumId w:val="17"/>
  </w:num>
  <w:num w:numId="2" w16cid:durableId="1911302144">
    <w:abstractNumId w:val="12"/>
  </w:num>
  <w:num w:numId="3" w16cid:durableId="1031347687">
    <w:abstractNumId w:val="8"/>
  </w:num>
  <w:num w:numId="4" w16cid:durableId="1293099510">
    <w:abstractNumId w:val="6"/>
  </w:num>
  <w:num w:numId="5" w16cid:durableId="123886158">
    <w:abstractNumId w:val="19"/>
  </w:num>
  <w:num w:numId="6" w16cid:durableId="1313871862">
    <w:abstractNumId w:val="9"/>
  </w:num>
  <w:num w:numId="7" w16cid:durableId="1158224574">
    <w:abstractNumId w:val="16"/>
  </w:num>
  <w:num w:numId="8" w16cid:durableId="1596939792">
    <w:abstractNumId w:val="14"/>
  </w:num>
  <w:num w:numId="9" w16cid:durableId="1903179303">
    <w:abstractNumId w:val="13"/>
  </w:num>
  <w:num w:numId="10" w16cid:durableId="269629350">
    <w:abstractNumId w:val="2"/>
  </w:num>
  <w:num w:numId="11" w16cid:durableId="780803135">
    <w:abstractNumId w:val="11"/>
  </w:num>
  <w:num w:numId="12" w16cid:durableId="673143473">
    <w:abstractNumId w:val="10"/>
  </w:num>
  <w:num w:numId="13" w16cid:durableId="1814365130">
    <w:abstractNumId w:val="5"/>
  </w:num>
  <w:num w:numId="14" w16cid:durableId="1667319712">
    <w:abstractNumId w:val="18"/>
  </w:num>
  <w:num w:numId="15" w16cid:durableId="259680045">
    <w:abstractNumId w:val="1"/>
  </w:num>
  <w:num w:numId="16" w16cid:durableId="1715733837">
    <w:abstractNumId w:val="15"/>
  </w:num>
  <w:num w:numId="17" w16cid:durableId="260139251">
    <w:abstractNumId w:val="3"/>
  </w:num>
  <w:num w:numId="18" w16cid:durableId="872379430">
    <w:abstractNumId w:val="0"/>
  </w:num>
  <w:num w:numId="19" w16cid:durableId="1191454522">
    <w:abstractNumId w:val="7"/>
  </w:num>
  <w:num w:numId="20" w16cid:durableId="762068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34"/>
    <w:rsid w:val="000B5FF6"/>
    <w:rsid w:val="001068B1"/>
    <w:rsid w:val="00173A76"/>
    <w:rsid w:val="001B392C"/>
    <w:rsid w:val="001B4C12"/>
    <w:rsid w:val="003A5927"/>
    <w:rsid w:val="00411E6A"/>
    <w:rsid w:val="00616DAA"/>
    <w:rsid w:val="006752B5"/>
    <w:rsid w:val="00675FFA"/>
    <w:rsid w:val="00726073"/>
    <w:rsid w:val="00814CDD"/>
    <w:rsid w:val="00861029"/>
    <w:rsid w:val="00895724"/>
    <w:rsid w:val="008C6B9A"/>
    <w:rsid w:val="00C473A9"/>
    <w:rsid w:val="00D4214C"/>
    <w:rsid w:val="00D92A43"/>
    <w:rsid w:val="00DE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D8E30"/>
  <w15:chartTrackingRefBased/>
  <w15:docId w15:val="{C057B750-E589-4F6E-ACD0-AFC67277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E3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E3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E32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E3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E32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E3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E3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E3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E3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E3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E3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DE32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E323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E323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E323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E323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E323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E323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E3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E3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E3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E3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E3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E323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E323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E323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E3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E323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E3234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D4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D421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4209</TotalTime>
  <Pages>4</Pages>
  <Words>393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Benkő Sándor</dc:creator>
  <cp:keywords/>
  <dc:description/>
  <cp:lastModifiedBy>Benkő Sándor</cp:lastModifiedBy>
  <cp:revision>12</cp:revision>
  <dcterms:created xsi:type="dcterms:W3CDTF">2026-02-14T11:53:00Z</dcterms:created>
  <dcterms:modified xsi:type="dcterms:W3CDTF">2026-02-17T10:35:00Z</dcterms:modified>
</cp:coreProperties>
</file>